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BE4" w:rsidRPr="00D30FE5" w:rsidRDefault="00D30FE5" w:rsidP="00D30FE5">
      <w:pPr>
        <w:spacing w:line="360" w:lineRule="auto"/>
        <w:jc w:val="center"/>
        <w:rPr>
          <w:rFonts w:cs="Arial"/>
          <w:b/>
          <w:color w:val="000000"/>
          <w:sz w:val="30"/>
          <w:szCs w:val="24"/>
        </w:rPr>
      </w:pPr>
      <w:bookmarkStart w:id="0" w:name="_GoBack"/>
      <w:bookmarkEnd w:id="0"/>
      <w:r w:rsidRPr="00D30FE5">
        <w:rPr>
          <w:rFonts w:cs="Arial"/>
          <w:b/>
          <w:color w:val="000000"/>
          <w:sz w:val="30"/>
          <w:szCs w:val="24"/>
        </w:rPr>
        <w:t>National Agricultural Extension Policy in Bangladesh</w:t>
      </w:r>
    </w:p>
    <w:p w:rsidR="00FE3BE4" w:rsidRPr="000D71A8" w:rsidRDefault="00FE3BE4" w:rsidP="00FE3BE4">
      <w:pPr>
        <w:pStyle w:val="BodyTextIndent"/>
        <w:ind w:left="0" w:firstLine="0"/>
        <w:rPr>
          <w:rFonts w:ascii="Arial" w:hAnsi="Arial" w:cs="Arial"/>
          <w:color w:val="000000"/>
          <w:sz w:val="24"/>
          <w:szCs w:val="24"/>
        </w:rPr>
      </w:pPr>
      <w:r w:rsidRPr="000D71A8">
        <w:rPr>
          <w:rFonts w:ascii="Arial" w:hAnsi="Arial" w:cs="Arial"/>
          <w:color w:val="000000"/>
          <w:sz w:val="24"/>
          <w:szCs w:val="24"/>
        </w:rPr>
        <w:t xml:space="preserve">A New Agricultural Extension Policy (NAEP) has been devised and introduced in </w:t>
      </w:r>
      <w:smartTag w:uri="urn:schemas-microsoft-com:office:smarttags" w:element="country-region">
        <w:smartTag w:uri="urn:schemas-microsoft-com:office:smarttags" w:element="place">
          <w:r w:rsidRPr="000D71A8">
            <w:rPr>
              <w:rFonts w:ascii="Arial" w:hAnsi="Arial" w:cs="Arial"/>
              <w:color w:val="000000"/>
              <w:sz w:val="24"/>
              <w:szCs w:val="24"/>
            </w:rPr>
            <w:t>Bangladesh</w:t>
          </w:r>
        </w:smartTag>
      </w:smartTag>
      <w:r w:rsidRPr="000D71A8">
        <w:rPr>
          <w:rFonts w:ascii="Arial" w:hAnsi="Arial" w:cs="Arial"/>
          <w:color w:val="000000"/>
          <w:sz w:val="24"/>
          <w:szCs w:val="24"/>
        </w:rPr>
        <w:t xml:space="preserve"> in 1996. The goal of the NAEP is to:</w:t>
      </w:r>
    </w:p>
    <w:p w:rsidR="00FE3BE4" w:rsidRPr="000D71A8" w:rsidRDefault="00FE3BE4" w:rsidP="00FE3BE4">
      <w:pPr>
        <w:pStyle w:val="BodyText3"/>
        <w:ind w:left="720"/>
        <w:jc w:val="both"/>
        <w:rPr>
          <w:rFonts w:ascii="Arial" w:hAnsi="Arial" w:cs="Arial"/>
          <w:color w:val="000000"/>
          <w:szCs w:val="24"/>
        </w:rPr>
      </w:pPr>
      <w:r w:rsidRPr="000D71A8">
        <w:rPr>
          <w:rFonts w:ascii="Arial" w:hAnsi="Arial" w:cs="Arial"/>
          <w:b w:val="0"/>
          <w:i/>
          <w:color w:val="000000"/>
          <w:szCs w:val="24"/>
        </w:rPr>
        <w:t>“Encourage the various partners and agencies within National Agricultural Extension System (NAES) to provide efficient and effective services which compliment and reinforce each other; in an effort to increase the efficiency and productivity of agriculture in Bangladesh”</w:t>
      </w:r>
      <w:r w:rsidRPr="000D71A8">
        <w:rPr>
          <w:rFonts w:ascii="Arial" w:hAnsi="Arial" w:cs="Arial"/>
          <w:color w:val="000000"/>
          <w:szCs w:val="24"/>
        </w:rPr>
        <w:t xml:space="preserve"> </w:t>
      </w:r>
      <w:r w:rsidRPr="000D71A8">
        <w:rPr>
          <w:rFonts w:ascii="Arial" w:hAnsi="Arial" w:cs="Arial"/>
          <w:b w:val="0"/>
          <w:color w:val="000000"/>
          <w:szCs w:val="24"/>
        </w:rPr>
        <w:t>(MoA, 1996, 1997, DAE, 1999</w:t>
      </w:r>
      <w:r w:rsidR="00006EE9">
        <w:rPr>
          <w:rFonts w:ascii="Arial" w:hAnsi="Arial" w:cs="Arial"/>
          <w:b w:val="0"/>
          <w:color w:val="000000"/>
          <w:szCs w:val="24"/>
          <w:vertAlign w:val="subscript"/>
        </w:rPr>
        <w:t>a</w:t>
      </w:r>
      <w:r w:rsidRPr="000D71A8">
        <w:rPr>
          <w:rFonts w:ascii="Arial" w:hAnsi="Arial" w:cs="Arial"/>
          <w:b w:val="0"/>
          <w:color w:val="000000"/>
          <w:szCs w:val="24"/>
        </w:rPr>
        <w:t xml:space="preserve">, </w:t>
      </w:r>
      <w:r w:rsidR="00006EE9" w:rsidRPr="00006EE9">
        <w:rPr>
          <w:rFonts w:ascii="Arial" w:hAnsi="Arial" w:cs="Arial"/>
          <w:b w:val="0"/>
          <w:color w:val="000000"/>
          <w:szCs w:val="24"/>
        </w:rPr>
        <w:t>1999</w:t>
      </w:r>
      <w:r w:rsidR="00006EE9">
        <w:rPr>
          <w:rFonts w:ascii="Arial" w:hAnsi="Arial" w:cs="Arial"/>
          <w:b w:val="0"/>
          <w:color w:val="000000"/>
          <w:szCs w:val="24"/>
          <w:vertAlign w:val="subscript"/>
        </w:rPr>
        <w:t>b,</w:t>
      </w:r>
      <w:r w:rsidR="00006EE9" w:rsidRPr="00006EE9">
        <w:rPr>
          <w:rFonts w:ascii="Arial" w:hAnsi="Arial" w:cs="Arial"/>
          <w:b w:val="0"/>
          <w:color w:val="000000"/>
          <w:szCs w:val="24"/>
        </w:rPr>
        <w:t xml:space="preserve"> </w:t>
      </w:r>
      <w:r w:rsidRPr="00006EE9">
        <w:rPr>
          <w:rFonts w:ascii="Arial" w:hAnsi="Arial" w:cs="Arial"/>
          <w:b w:val="0"/>
          <w:color w:val="000000"/>
          <w:szCs w:val="24"/>
        </w:rPr>
        <w:t>2000</w:t>
      </w:r>
      <w:r w:rsidRPr="000D71A8">
        <w:rPr>
          <w:rFonts w:ascii="Arial" w:hAnsi="Arial" w:cs="Arial"/>
          <w:b w:val="0"/>
          <w:color w:val="000000"/>
          <w:szCs w:val="24"/>
        </w:rPr>
        <w:t>).</w:t>
      </w:r>
    </w:p>
    <w:p w:rsidR="00FE3BE4" w:rsidRPr="000D71A8" w:rsidRDefault="00FE3BE4" w:rsidP="00FE3BE4">
      <w:pPr>
        <w:pStyle w:val="BodyText3"/>
        <w:rPr>
          <w:rFonts w:ascii="Arial" w:hAnsi="Arial" w:cs="Arial"/>
          <w:b w:val="0"/>
          <w:color w:val="000000"/>
          <w:szCs w:val="24"/>
        </w:rPr>
      </w:pPr>
    </w:p>
    <w:p w:rsidR="00FE3BE4" w:rsidRPr="000D71A8" w:rsidRDefault="00FE3BE4" w:rsidP="00FE3BE4">
      <w:pPr>
        <w:pStyle w:val="BodyText3"/>
        <w:rPr>
          <w:rFonts w:ascii="Arial" w:hAnsi="Arial" w:cs="Arial"/>
          <w:b w:val="0"/>
          <w:color w:val="000000"/>
          <w:szCs w:val="24"/>
        </w:rPr>
      </w:pPr>
    </w:p>
    <w:p w:rsidR="00FE3BE4" w:rsidRPr="000D71A8" w:rsidRDefault="00FE3BE4" w:rsidP="00FE3BE4">
      <w:pPr>
        <w:pStyle w:val="BodyText3"/>
        <w:spacing w:line="360" w:lineRule="auto"/>
        <w:jc w:val="both"/>
        <w:rPr>
          <w:rFonts w:ascii="Arial" w:hAnsi="Arial" w:cs="Arial"/>
          <w:b w:val="0"/>
          <w:color w:val="000000"/>
          <w:szCs w:val="24"/>
        </w:rPr>
      </w:pPr>
      <w:r w:rsidRPr="000D71A8">
        <w:rPr>
          <w:rFonts w:ascii="Arial" w:hAnsi="Arial" w:cs="Arial"/>
          <w:b w:val="0"/>
          <w:color w:val="000000"/>
          <w:szCs w:val="24"/>
        </w:rPr>
        <w:t>To achieve the goal the following 11 key components have been included in the NAEP(MoA, 1996):</w:t>
      </w:r>
    </w:p>
    <w:p w:rsidR="00FE3BE4" w:rsidRPr="000D71A8" w:rsidRDefault="00FE3BE4" w:rsidP="00FE3BE4">
      <w:pPr>
        <w:pStyle w:val="BodyText3"/>
        <w:rPr>
          <w:rFonts w:ascii="Arial" w:hAnsi="Arial" w:cs="Arial"/>
          <w:color w:val="000000"/>
          <w:szCs w:val="24"/>
        </w:rPr>
      </w:pPr>
    </w:p>
    <w:p w:rsidR="00FE3BE4" w:rsidRPr="000D71A8" w:rsidRDefault="00FE3BE4" w:rsidP="00FE3BE4">
      <w:pPr>
        <w:numPr>
          <w:ilvl w:val="0"/>
          <w:numId w:val="1"/>
        </w:numPr>
        <w:spacing w:after="0" w:line="360" w:lineRule="auto"/>
        <w:jc w:val="both"/>
        <w:rPr>
          <w:rFonts w:cs="Arial"/>
          <w:b/>
          <w:color w:val="000000"/>
          <w:szCs w:val="24"/>
        </w:rPr>
      </w:pPr>
      <w:r w:rsidRPr="000D71A8">
        <w:rPr>
          <w:rFonts w:cs="Arial"/>
          <w:b/>
          <w:color w:val="000000"/>
          <w:szCs w:val="24"/>
        </w:rPr>
        <w:t>Extension support to all categories of farmers</w:t>
      </w:r>
    </w:p>
    <w:p w:rsidR="00FE3BE4" w:rsidRPr="00D30FE5" w:rsidRDefault="00FE3BE4" w:rsidP="00D30FE5">
      <w:pPr>
        <w:pStyle w:val="BodyTextIndent"/>
        <w:ind w:left="270" w:firstLine="0"/>
        <w:rPr>
          <w:rFonts w:ascii="Arial" w:hAnsi="Arial" w:cs="Arial"/>
          <w:color w:val="000000"/>
          <w:sz w:val="24"/>
          <w:szCs w:val="24"/>
        </w:rPr>
      </w:pPr>
      <w:r w:rsidRPr="000D71A8">
        <w:rPr>
          <w:rFonts w:ascii="Arial" w:hAnsi="Arial" w:cs="Arial"/>
          <w:color w:val="000000"/>
          <w:sz w:val="24"/>
          <w:szCs w:val="24"/>
        </w:rPr>
        <w:t>All members, male and female, of all types of rural households are entitled to extension services.</w:t>
      </w:r>
    </w:p>
    <w:p w:rsidR="00FE3BE4" w:rsidRPr="000D71A8" w:rsidRDefault="00FE3BE4" w:rsidP="00FE3BE4">
      <w:pPr>
        <w:numPr>
          <w:ilvl w:val="0"/>
          <w:numId w:val="1"/>
        </w:numPr>
        <w:spacing w:after="0" w:line="360" w:lineRule="auto"/>
        <w:jc w:val="both"/>
        <w:rPr>
          <w:rFonts w:cs="Arial"/>
          <w:color w:val="000000"/>
          <w:szCs w:val="24"/>
        </w:rPr>
      </w:pPr>
      <w:r w:rsidRPr="000D71A8">
        <w:rPr>
          <w:rFonts w:cs="Arial"/>
          <w:b/>
          <w:color w:val="000000"/>
          <w:szCs w:val="24"/>
        </w:rPr>
        <w:t xml:space="preserve">Efficient extension services </w:t>
      </w:r>
    </w:p>
    <w:p w:rsidR="00FE3BE4" w:rsidRPr="000D71A8" w:rsidRDefault="00FE3BE4" w:rsidP="00FE3BE4">
      <w:pPr>
        <w:spacing w:line="360" w:lineRule="auto"/>
        <w:ind w:left="360"/>
        <w:jc w:val="both"/>
        <w:rPr>
          <w:rFonts w:cs="Arial"/>
          <w:color w:val="000000"/>
          <w:szCs w:val="24"/>
        </w:rPr>
      </w:pPr>
      <w:r w:rsidRPr="000D71A8">
        <w:rPr>
          <w:rFonts w:cs="Arial"/>
          <w:color w:val="000000"/>
          <w:szCs w:val="24"/>
        </w:rPr>
        <w:t>Cost-effective services, provided by well-trained, highly skilled agents, must be provided to solve farmers’ problems. Cost effectiveness will be enhanced by co-operation between extension providers.</w:t>
      </w:r>
    </w:p>
    <w:p w:rsidR="00FE3BE4" w:rsidRPr="000D71A8" w:rsidRDefault="00FE3BE4" w:rsidP="00FE3BE4">
      <w:pPr>
        <w:numPr>
          <w:ilvl w:val="0"/>
          <w:numId w:val="1"/>
        </w:numPr>
        <w:spacing w:after="0" w:line="240" w:lineRule="auto"/>
        <w:jc w:val="both"/>
        <w:rPr>
          <w:rFonts w:cs="Arial"/>
          <w:b/>
          <w:color w:val="000000"/>
          <w:szCs w:val="24"/>
        </w:rPr>
      </w:pPr>
      <w:r w:rsidRPr="000D71A8">
        <w:rPr>
          <w:rFonts w:cs="Arial"/>
          <w:b/>
          <w:color w:val="000000"/>
          <w:szCs w:val="24"/>
        </w:rPr>
        <w:t>Decentralization</w:t>
      </w:r>
    </w:p>
    <w:p w:rsidR="00FE3BE4" w:rsidRPr="009C2665" w:rsidRDefault="00FE3BE4" w:rsidP="009C2665">
      <w:pPr>
        <w:pStyle w:val="BodyTextIndent"/>
        <w:ind w:left="360" w:firstLine="0"/>
        <w:rPr>
          <w:rFonts w:ascii="Arial" w:hAnsi="Arial" w:cs="Arial"/>
          <w:color w:val="000000"/>
          <w:sz w:val="24"/>
          <w:szCs w:val="24"/>
        </w:rPr>
      </w:pPr>
      <w:r w:rsidRPr="000D71A8">
        <w:rPr>
          <w:rFonts w:ascii="Arial" w:hAnsi="Arial" w:cs="Arial"/>
          <w:color w:val="000000"/>
          <w:sz w:val="24"/>
          <w:szCs w:val="24"/>
        </w:rPr>
        <w:t>As agricultural conditions and farmers information needs vary from place to place, extension programmes must be decided locally.</w:t>
      </w:r>
    </w:p>
    <w:p w:rsidR="00FE3BE4" w:rsidRPr="000D71A8" w:rsidRDefault="00FE3BE4" w:rsidP="00FE3BE4">
      <w:pPr>
        <w:numPr>
          <w:ilvl w:val="0"/>
          <w:numId w:val="1"/>
        </w:numPr>
        <w:spacing w:after="0" w:line="360" w:lineRule="auto"/>
        <w:jc w:val="both"/>
        <w:rPr>
          <w:rFonts w:cs="Arial"/>
          <w:b/>
          <w:color w:val="000000"/>
          <w:szCs w:val="24"/>
        </w:rPr>
      </w:pPr>
      <w:r w:rsidRPr="000D71A8">
        <w:rPr>
          <w:rFonts w:cs="Arial"/>
          <w:b/>
          <w:color w:val="000000"/>
          <w:szCs w:val="24"/>
        </w:rPr>
        <w:t xml:space="preserve">Demand-led extension </w:t>
      </w:r>
    </w:p>
    <w:p w:rsidR="00FE3BE4" w:rsidRPr="009C2665" w:rsidRDefault="00FE3BE4" w:rsidP="009C2665">
      <w:pPr>
        <w:pStyle w:val="BodyTextIndent2"/>
        <w:ind w:left="426"/>
        <w:rPr>
          <w:rFonts w:ascii="Arial" w:hAnsi="Arial" w:cs="Arial"/>
          <w:color w:val="000000"/>
          <w:sz w:val="24"/>
          <w:szCs w:val="24"/>
        </w:rPr>
      </w:pPr>
      <w:r w:rsidRPr="000D71A8">
        <w:rPr>
          <w:rFonts w:ascii="Arial" w:hAnsi="Arial" w:cs="Arial"/>
          <w:color w:val="000000"/>
          <w:sz w:val="24"/>
          <w:szCs w:val="24"/>
        </w:rPr>
        <w:t>Farmers’ problems, needs and demands will set the extension agenda. Issues requiring attention will be identified jointly by farmers and extension staff using participatory techniques.</w:t>
      </w:r>
    </w:p>
    <w:p w:rsidR="00FE3BE4" w:rsidRPr="000D71A8" w:rsidRDefault="00FE3BE4" w:rsidP="00FE3BE4">
      <w:pPr>
        <w:numPr>
          <w:ilvl w:val="0"/>
          <w:numId w:val="1"/>
        </w:numPr>
        <w:spacing w:after="0" w:line="360" w:lineRule="auto"/>
        <w:jc w:val="both"/>
        <w:rPr>
          <w:rFonts w:cs="Arial"/>
          <w:b/>
          <w:color w:val="000000"/>
          <w:szCs w:val="24"/>
        </w:rPr>
      </w:pPr>
      <w:r w:rsidRPr="000D71A8">
        <w:rPr>
          <w:rFonts w:cs="Arial"/>
          <w:b/>
          <w:color w:val="000000"/>
          <w:szCs w:val="24"/>
        </w:rPr>
        <w:t>Working with groups of all kinds</w:t>
      </w:r>
    </w:p>
    <w:p w:rsidR="00FE3BE4" w:rsidRPr="000D71A8" w:rsidRDefault="00FE3BE4" w:rsidP="00FE3BE4">
      <w:pPr>
        <w:pStyle w:val="BodyTextIndent"/>
        <w:ind w:left="360" w:firstLine="0"/>
        <w:rPr>
          <w:rFonts w:ascii="Arial" w:hAnsi="Arial" w:cs="Arial"/>
          <w:color w:val="000000"/>
          <w:sz w:val="24"/>
          <w:szCs w:val="24"/>
        </w:rPr>
      </w:pPr>
      <w:r w:rsidRPr="000D71A8">
        <w:rPr>
          <w:rFonts w:ascii="Arial" w:hAnsi="Arial" w:cs="Arial"/>
          <w:color w:val="000000"/>
          <w:sz w:val="24"/>
          <w:szCs w:val="24"/>
        </w:rPr>
        <w:t>Working with groups offers the opportunity for more cost-effective use of limited extension resources, improved sharing of information, and the opportunity for grassroots decision making and participation.</w:t>
      </w:r>
    </w:p>
    <w:p w:rsidR="00FE3BE4" w:rsidRPr="000D71A8" w:rsidRDefault="00FE3BE4" w:rsidP="00FE3BE4">
      <w:pPr>
        <w:numPr>
          <w:ilvl w:val="0"/>
          <w:numId w:val="1"/>
        </w:numPr>
        <w:spacing w:after="0" w:line="360" w:lineRule="auto"/>
        <w:jc w:val="both"/>
        <w:rPr>
          <w:rFonts w:cs="Arial"/>
          <w:b/>
          <w:color w:val="000000"/>
          <w:szCs w:val="24"/>
        </w:rPr>
      </w:pPr>
      <w:r w:rsidRPr="000D71A8">
        <w:rPr>
          <w:rFonts w:cs="Arial"/>
          <w:b/>
          <w:color w:val="000000"/>
          <w:szCs w:val="24"/>
        </w:rPr>
        <w:t>Strengthening extension-research linkage</w:t>
      </w:r>
    </w:p>
    <w:p w:rsidR="00FE3BE4" w:rsidRDefault="00FE3BE4" w:rsidP="00FE3BE4">
      <w:pPr>
        <w:pStyle w:val="BodyTextIndent"/>
        <w:ind w:left="360" w:firstLine="0"/>
        <w:rPr>
          <w:rFonts w:ascii="Arial" w:hAnsi="Arial" w:cs="Arial"/>
          <w:color w:val="000000"/>
          <w:sz w:val="24"/>
          <w:szCs w:val="24"/>
        </w:rPr>
      </w:pPr>
      <w:r w:rsidRPr="000D71A8">
        <w:rPr>
          <w:rFonts w:ascii="Arial" w:hAnsi="Arial" w:cs="Arial"/>
          <w:color w:val="000000"/>
          <w:sz w:val="24"/>
          <w:szCs w:val="24"/>
        </w:rPr>
        <w:t>Extension and research agencies cannot function separately. There must be free flow of information between extension and research to deliver an effective service to farmers.</w:t>
      </w:r>
    </w:p>
    <w:p w:rsidR="009C2665" w:rsidRPr="000D71A8" w:rsidRDefault="009C2665" w:rsidP="00FE3BE4">
      <w:pPr>
        <w:pStyle w:val="BodyTextIndent"/>
        <w:ind w:left="360" w:firstLine="0"/>
        <w:rPr>
          <w:rFonts w:ascii="Arial" w:hAnsi="Arial" w:cs="Arial"/>
          <w:color w:val="000000"/>
          <w:sz w:val="24"/>
          <w:szCs w:val="24"/>
        </w:rPr>
      </w:pPr>
    </w:p>
    <w:p w:rsidR="00FE3BE4" w:rsidRPr="000D71A8" w:rsidRDefault="00FE3BE4" w:rsidP="00FE3BE4">
      <w:pPr>
        <w:numPr>
          <w:ilvl w:val="0"/>
          <w:numId w:val="1"/>
        </w:numPr>
        <w:spacing w:after="0" w:line="360" w:lineRule="auto"/>
        <w:jc w:val="both"/>
        <w:rPr>
          <w:rFonts w:cs="Arial"/>
          <w:b/>
          <w:color w:val="000000"/>
          <w:szCs w:val="24"/>
        </w:rPr>
      </w:pPr>
      <w:r w:rsidRPr="000D71A8">
        <w:rPr>
          <w:rFonts w:cs="Arial"/>
          <w:b/>
          <w:color w:val="000000"/>
          <w:szCs w:val="24"/>
        </w:rPr>
        <w:lastRenderedPageBreak/>
        <w:t>Training extension personnel</w:t>
      </w:r>
    </w:p>
    <w:p w:rsidR="00FE3BE4" w:rsidRPr="000D71A8" w:rsidRDefault="00FE3BE4" w:rsidP="00FE3BE4">
      <w:pPr>
        <w:pStyle w:val="BodyTextIndent"/>
        <w:ind w:left="360" w:firstLine="0"/>
        <w:rPr>
          <w:rFonts w:ascii="Arial" w:hAnsi="Arial" w:cs="Arial"/>
          <w:color w:val="000000"/>
          <w:sz w:val="24"/>
          <w:szCs w:val="24"/>
        </w:rPr>
      </w:pPr>
      <w:r w:rsidRPr="000D71A8">
        <w:rPr>
          <w:rFonts w:ascii="Arial" w:hAnsi="Arial" w:cs="Arial"/>
          <w:color w:val="000000"/>
          <w:sz w:val="24"/>
          <w:szCs w:val="24"/>
        </w:rPr>
        <w:t>All extension agents need to be confident of their ability to solve farmers’ problems, work together with all types of clients and collaborate with other agencies or individuals. Training is essential for this purpose.</w:t>
      </w:r>
    </w:p>
    <w:p w:rsidR="00FE3BE4" w:rsidRPr="000D71A8" w:rsidRDefault="00FE3BE4" w:rsidP="00FE3BE4">
      <w:pPr>
        <w:numPr>
          <w:ilvl w:val="0"/>
          <w:numId w:val="1"/>
        </w:numPr>
        <w:spacing w:after="0" w:line="360" w:lineRule="auto"/>
        <w:jc w:val="both"/>
        <w:rPr>
          <w:rFonts w:cs="Arial"/>
          <w:b/>
          <w:color w:val="000000"/>
          <w:szCs w:val="24"/>
        </w:rPr>
      </w:pPr>
      <w:r w:rsidRPr="000D71A8">
        <w:rPr>
          <w:rFonts w:cs="Arial"/>
          <w:b/>
          <w:color w:val="000000"/>
          <w:szCs w:val="24"/>
        </w:rPr>
        <w:t>Appropriate extension strategies</w:t>
      </w:r>
    </w:p>
    <w:p w:rsidR="00FE3BE4" w:rsidRDefault="00FE3BE4" w:rsidP="00D30FE5">
      <w:pPr>
        <w:pStyle w:val="BodyTextIndent"/>
        <w:ind w:left="360" w:firstLine="0"/>
        <w:rPr>
          <w:rFonts w:ascii="Arial" w:hAnsi="Arial" w:cs="Arial"/>
          <w:color w:val="000000"/>
          <w:sz w:val="24"/>
          <w:szCs w:val="24"/>
        </w:rPr>
      </w:pPr>
      <w:r w:rsidRPr="000D71A8">
        <w:rPr>
          <w:rFonts w:ascii="Arial" w:hAnsi="Arial" w:cs="Arial"/>
          <w:color w:val="000000"/>
          <w:sz w:val="24"/>
          <w:szCs w:val="24"/>
        </w:rPr>
        <w:t>No single extension method is suitable for all extension activities. Extension agents can use farm visits, mass media, training, demonstrations, group meetings, farmer field schools and many other methods.</w:t>
      </w:r>
    </w:p>
    <w:p w:rsidR="00FE3BE4" w:rsidRPr="000D71A8" w:rsidRDefault="00FE3BE4" w:rsidP="00FE3BE4">
      <w:pPr>
        <w:pStyle w:val="BodyTextIndent"/>
        <w:ind w:left="360" w:firstLine="0"/>
        <w:rPr>
          <w:rFonts w:ascii="Arial" w:hAnsi="Arial" w:cs="Arial"/>
          <w:color w:val="000000"/>
          <w:sz w:val="24"/>
          <w:szCs w:val="24"/>
        </w:rPr>
      </w:pPr>
    </w:p>
    <w:p w:rsidR="00FE3BE4" w:rsidRPr="000D71A8" w:rsidRDefault="00FE3BE4" w:rsidP="00FE3BE4">
      <w:pPr>
        <w:numPr>
          <w:ilvl w:val="0"/>
          <w:numId w:val="1"/>
        </w:numPr>
        <w:spacing w:after="0" w:line="360" w:lineRule="auto"/>
        <w:jc w:val="both"/>
        <w:rPr>
          <w:rFonts w:cs="Arial"/>
          <w:b/>
          <w:color w:val="000000"/>
          <w:szCs w:val="24"/>
        </w:rPr>
      </w:pPr>
      <w:r w:rsidRPr="000D71A8">
        <w:rPr>
          <w:rFonts w:cs="Arial"/>
          <w:b/>
          <w:color w:val="000000"/>
          <w:szCs w:val="24"/>
        </w:rPr>
        <w:t>Integrated extension support to farmers</w:t>
      </w:r>
    </w:p>
    <w:p w:rsidR="00FE3BE4" w:rsidRPr="000D71A8" w:rsidRDefault="00FE3BE4" w:rsidP="00FE3BE4">
      <w:pPr>
        <w:pStyle w:val="BodyTextIndent"/>
        <w:ind w:left="360" w:firstLine="0"/>
        <w:rPr>
          <w:rFonts w:ascii="Arial" w:hAnsi="Arial" w:cs="Arial"/>
          <w:color w:val="000000"/>
          <w:sz w:val="24"/>
          <w:szCs w:val="24"/>
        </w:rPr>
      </w:pPr>
      <w:r w:rsidRPr="000D71A8">
        <w:rPr>
          <w:rFonts w:ascii="Arial" w:hAnsi="Arial" w:cs="Arial"/>
          <w:color w:val="000000"/>
          <w:sz w:val="24"/>
          <w:szCs w:val="24"/>
        </w:rPr>
        <w:t>Advice and information provided to farmers must take an integrated farming systems perspective. Extension agencies with different expertise must collaborate if they are to provide whole farm advice.</w:t>
      </w:r>
    </w:p>
    <w:p w:rsidR="00FE3BE4" w:rsidRPr="000D71A8" w:rsidRDefault="00FE3BE4" w:rsidP="00FE3BE4">
      <w:pPr>
        <w:spacing w:line="360" w:lineRule="auto"/>
        <w:jc w:val="both"/>
        <w:rPr>
          <w:rFonts w:cs="Arial"/>
          <w:b/>
          <w:color w:val="000000"/>
          <w:szCs w:val="24"/>
        </w:rPr>
      </w:pPr>
      <w:r w:rsidRPr="000D71A8">
        <w:rPr>
          <w:rFonts w:cs="Arial"/>
          <w:b/>
          <w:color w:val="000000"/>
          <w:szCs w:val="24"/>
        </w:rPr>
        <w:t>10. Coordinated extension activities</w:t>
      </w:r>
    </w:p>
    <w:p w:rsidR="00FE3BE4" w:rsidRPr="000D71A8" w:rsidRDefault="00FE3BE4" w:rsidP="00FE3BE4">
      <w:pPr>
        <w:spacing w:line="360" w:lineRule="auto"/>
        <w:ind w:left="360" w:hanging="360"/>
        <w:jc w:val="both"/>
        <w:rPr>
          <w:rFonts w:cs="Arial"/>
          <w:color w:val="000000"/>
          <w:szCs w:val="24"/>
        </w:rPr>
      </w:pPr>
      <w:r w:rsidRPr="000D71A8">
        <w:rPr>
          <w:rFonts w:cs="Arial"/>
          <w:b/>
          <w:color w:val="000000"/>
          <w:szCs w:val="24"/>
        </w:rPr>
        <w:tab/>
      </w:r>
      <w:r w:rsidRPr="000D71A8">
        <w:rPr>
          <w:rFonts w:cs="Arial"/>
          <w:color w:val="000000"/>
          <w:szCs w:val="24"/>
        </w:rPr>
        <w:t>Coordination underlines all components of the NAEP. Extension services provided by different agencies must be coordinated at all levels in order to optimise the use of resources. This can be achieved by sharing information and expertise between the agencies involved.</w:t>
      </w:r>
    </w:p>
    <w:p w:rsidR="00FE3BE4" w:rsidRPr="000D71A8" w:rsidRDefault="00FE3BE4" w:rsidP="00FE3BE4">
      <w:pPr>
        <w:numPr>
          <w:ilvl w:val="0"/>
          <w:numId w:val="1"/>
        </w:numPr>
        <w:spacing w:after="0" w:line="360" w:lineRule="auto"/>
        <w:jc w:val="both"/>
        <w:rPr>
          <w:rFonts w:cs="Arial"/>
          <w:b/>
          <w:color w:val="000000"/>
          <w:szCs w:val="24"/>
        </w:rPr>
      </w:pPr>
      <w:r w:rsidRPr="000D71A8">
        <w:rPr>
          <w:rFonts w:cs="Arial"/>
          <w:b/>
          <w:color w:val="000000"/>
          <w:szCs w:val="24"/>
        </w:rPr>
        <w:t>Integrated environmental support</w:t>
      </w:r>
    </w:p>
    <w:p w:rsidR="00FE3BE4" w:rsidRPr="000D71A8" w:rsidRDefault="00FE3BE4" w:rsidP="009C2665">
      <w:pPr>
        <w:spacing w:line="360" w:lineRule="auto"/>
        <w:ind w:left="360" w:hanging="360"/>
        <w:jc w:val="both"/>
        <w:rPr>
          <w:rFonts w:cs="Arial"/>
          <w:color w:val="000000"/>
          <w:szCs w:val="24"/>
        </w:rPr>
      </w:pPr>
      <w:r w:rsidRPr="000D71A8">
        <w:rPr>
          <w:rFonts w:cs="Arial"/>
          <w:b/>
          <w:color w:val="000000"/>
          <w:szCs w:val="24"/>
        </w:rPr>
        <w:tab/>
      </w:r>
      <w:r w:rsidRPr="000D71A8">
        <w:rPr>
          <w:rFonts w:cs="Arial"/>
          <w:color w:val="000000"/>
          <w:szCs w:val="24"/>
        </w:rPr>
        <w:t>The NAEP supports extension programmes seeking to encourage farmers to apply sustainable and environmentally friendly agricultural practices. Efforts should be made to support and learn from farmers as well as from the formal research system.</w:t>
      </w:r>
    </w:p>
    <w:p w:rsidR="00FE3BE4" w:rsidRPr="000D71A8" w:rsidRDefault="00FE3BE4" w:rsidP="00FE3BE4">
      <w:pPr>
        <w:spacing w:line="360" w:lineRule="auto"/>
        <w:jc w:val="both"/>
        <w:rPr>
          <w:rFonts w:cs="Arial"/>
          <w:color w:val="000000"/>
          <w:szCs w:val="24"/>
        </w:rPr>
      </w:pPr>
      <w:r w:rsidRPr="000D71A8">
        <w:rPr>
          <w:rFonts w:cs="Arial"/>
          <w:color w:val="000000"/>
          <w:szCs w:val="24"/>
        </w:rPr>
        <w:t>In order to help implement the NAEP the following committees have been formed (MoA, 1997):</w:t>
      </w:r>
    </w:p>
    <w:p w:rsidR="00FE3BE4" w:rsidRPr="000D71A8" w:rsidRDefault="00FE3BE4" w:rsidP="00FE3BE4">
      <w:pPr>
        <w:pStyle w:val="Header"/>
        <w:numPr>
          <w:ilvl w:val="0"/>
          <w:numId w:val="2"/>
        </w:numPr>
        <w:tabs>
          <w:tab w:val="clear" w:pos="4320"/>
          <w:tab w:val="clear" w:pos="8640"/>
        </w:tabs>
        <w:spacing w:line="360" w:lineRule="auto"/>
        <w:rPr>
          <w:rFonts w:ascii="Arial" w:hAnsi="Arial" w:cs="Arial"/>
          <w:color w:val="000000"/>
          <w:szCs w:val="24"/>
        </w:rPr>
      </w:pPr>
      <w:r w:rsidRPr="000D71A8">
        <w:rPr>
          <w:rFonts w:ascii="Arial" w:hAnsi="Arial" w:cs="Arial"/>
          <w:color w:val="000000"/>
          <w:szCs w:val="24"/>
        </w:rPr>
        <w:t>Extension Policy Implementation Co-ordinating Committee (EPICC)</w:t>
      </w:r>
    </w:p>
    <w:p w:rsidR="00FE3BE4" w:rsidRPr="000D71A8" w:rsidRDefault="00FE3BE4" w:rsidP="00FE3BE4">
      <w:pPr>
        <w:pStyle w:val="Header"/>
        <w:numPr>
          <w:ilvl w:val="0"/>
          <w:numId w:val="2"/>
        </w:numPr>
        <w:tabs>
          <w:tab w:val="clear" w:pos="4320"/>
          <w:tab w:val="clear" w:pos="8640"/>
        </w:tabs>
        <w:spacing w:line="360" w:lineRule="auto"/>
        <w:rPr>
          <w:rFonts w:ascii="Arial" w:hAnsi="Arial" w:cs="Arial"/>
          <w:color w:val="000000"/>
          <w:szCs w:val="24"/>
        </w:rPr>
      </w:pPr>
      <w:r w:rsidRPr="000D71A8">
        <w:rPr>
          <w:rFonts w:ascii="Arial" w:hAnsi="Arial" w:cs="Arial"/>
          <w:color w:val="000000"/>
          <w:szCs w:val="24"/>
        </w:rPr>
        <w:t>National Agricultural Technical Co-ordinating Committee (NATCC)</w:t>
      </w:r>
    </w:p>
    <w:p w:rsidR="00FE3BE4" w:rsidRPr="000D71A8" w:rsidRDefault="00FE3BE4" w:rsidP="00FE3BE4">
      <w:pPr>
        <w:pStyle w:val="Header"/>
        <w:numPr>
          <w:ilvl w:val="0"/>
          <w:numId w:val="2"/>
        </w:numPr>
        <w:tabs>
          <w:tab w:val="clear" w:pos="4320"/>
          <w:tab w:val="clear" w:pos="8640"/>
        </w:tabs>
        <w:spacing w:line="360" w:lineRule="auto"/>
        <w:rPr>
          <w:rFonts w:ascii="Arial" w:hAnsi="Arial" w:cs="Arial"/>
          <w:color w:val="000000"/>
          <w:szCs w:val="24"/>
        </w:rPr>
      </w:pPr>
      <w:r w:rsidRPr="000D71A8">
        <w:rPr>
          <w:rFonts w:ascii="Arial" w:hAnsi="Arial" w:cs="Arial"/>
          <w:color w:val="000000"/>
          <w:szCs w:val="24"/>
        </w:rPr>
        <w:t>Agricultural Technical Committee (ATC)</w:t>
      </w:r>
    </w:p>
    <w:p w:rsidR="00FE3BE4" w:rsidRPr="000D71A8" w:rsidRDefault="00FE3BE4" w:rsidP="00FE3BE4">
      <w:pPr>
        <w:pStyle w:val="Header"/>
        <w:numPr>
          <w:ilvl w:val="0"/>
          <w:numId w:val="2"/>
        </w:numPr>
        <w:tabs>
          <w:tab w:val="clear" w:pos="4320"/>
          <w:tab w:val="clear" w:pos="8640"/>
        </w:tabs>
        <w:spacing w:line="360" w:lineRule="auto"/>
        <w:rPr>
          <w:rFonts w:ascii="Arial" w:hAnsi="Arial" w:cs="Arial"/>
          <w:color w:val="000000"/>
          <w:szCs w:val="24"/>
        </w:rPr>
      </w:pPr>
      <w:r w:rsidRPr="000D71A8">
        <w:rPr>
          <w:rFonts w:ascii="Arial" w:hAnsi="Arial" w:cs="Arial"/>
          <w:color w:val="000000"/>
          <w:szCs w:val="24"/>
        </w:rPr>
        <w:t>Research Institute Co-ordination Committee (RICC)</w:t>
      </w:r>
    </w:p>
    <w:p w:rsidR="00FE3BE4" w:rsidRPr="000D71A8" w:rsidRDefault="00FE3BE4" w:rsidP="00FE3BE4">
      <w:pPr>
        <w:pStyle w:val="Header"/>
        <w:numPr>
          <w:ilvl w:val="0"/>
          <w:numId w:val="2"/>
        </w:numPr>
        <w:tabs>
          <w:tab w:val="clear" w:pos="4320"/>
          <w:tab w:val="clear" w:pos="8640"/>
        </w:tabs>
        <w:spacing w:line="360" w:lineRule="auto"/>
        <w:rPr>
          <w:rFonts w:ascii="Arial" w:hAnsi="Arial" w:cs="Arial"/>
          <w:color w:val="000000"/>
          <w:szCs w:val="24"/>
        </w:rPr>
      </w:pPr>
      <w:r w:rsidRPr="000D71A8">
        <w:rPr>
          <w:rFonts w:ascii="Arial" w:hAnsi="Arial" w:cs="Arial"/>
          <w:color w:val="000000"/>
          <w:szCs w:val="24"/>
        </w:rPr>
        <w:t>District Agricultural Extension Planning Committee (DAEPC)</w:t>
      </w:r>
    </w:p>
    <w:p w:rsidR="00FE3BE4" w:rsidRPr="000D71A8" w:rsidRDefault="00FE3BE4" w:rsidP="00FE3BE4">
      <w:pPr>
        <w:pStyle w:val="Header"/>
        <w:numPr>
          <w:ilvl w:val="0"/>
          <w:numId w:val="2"/>
        </w:numPr>
        <w:tabs>
          <w:tab w:val="clear" w:pos="4320"/>
          <w:tab w:val="clear" w:pos="8640"/>
        </w:tabs>
        <w:spacing w:line="360" w:lineRule="auto"/>
        <w:rPr>
          <w:rFonts w:ascii="Arial" w:hAnsi="Arial" w:cs="Arial"/>
          <w:color w:val="000000"/>
          <w:szCs w:val="24"/>
        </w:rPr>
      </w:pPr>
      <w:r w:rsidRPr="000D71A8">
        <w:rPr>
          <w:rFonts w:ascii="Arial" w:hAnsi="Arial" w:cs="Arial"/>
          <w:color w:val="000000"/>
          <w:szCs w:val="24"/>
        </w:rPr>
        <w:t>Upazila Agricultural Extension Co-ordinating Committee (UAECC)</w:t>
      </w:r>
    </w:p>
    <w:p w:rsidR="00FE3BE4" w:rsidRPr="000D71A8" w:rsidRDefault="00FE3BE4" w:rsidP="00FE3BE4">
      <w:pPr>
        <w:numPr>
          <w:ilvl w:val="0"/>
          <w:numId w:val="2"/>
        </w:numPr>
        <w:tabs>
          <w:tab w:val="left" w:pos="8280"/>
        </w:tabs>
        <w:spacing w:after="0" w:line="360" w:lineRule="auto"/>
        <w:ind w:right="746"/>
        <w:jc w:val="both"/>
        <w:rPr>
          <w:rFonts w:cs="Arial"/>
          <w:color w:val="000000"/>
          <w:szCs w:val="24"/>
        </w:rPr>
      </w:pPr>
      <w:r w:rsidRPr="000D71A8">
        <w:rPr>
          <w:rFonts w:cs="Arial"/>
          <w:color w:val="000000"/>
          <w:szCs w:val="24"/>
        </w:rPr>
        <w:t>DAE/ NGO Liaison Committee</w:t>
      </w:r>
    </w:p>
    <w:p w:rsidR="002A75C1" w:rsidRDefault="002A75C1"/>
    <w:p w:rsidR="00083E68" w:rsidRDefault="00083E68"/>
    <w:p w:rsidR="008F251F" w:rsidRDefault="00083E68">
      <w:pPr>
        <w:rPr>
          <w:b/>
        </w:rPr>
      </w:pPr>
      <w:r w:rsidRPr="00083E68">
        <w:rPr>
          <w:b/>
        </w:rPr>
        <w:lastRenderedPageBreak/>
        <w:t>References</w:t>
      </w:r>
    </w:p>
    <w:p w:rsidR="008F251F" w:rsidRPr="000D71A8" w:rsidRDefault="008F251F" w:rsidP="008F251F">
      <w:pPr>
        <w:tabs>
          <w:tab w:val="left" w:pos="0"/>
        </w:tabs>
        <w:ind w:left="720" w:right="26" w:hanging="720"/>
        <w:jc w:val="both"/>
        <w:rPr>
          <w:rFonts w:cs="Arial"/>
          <w:color w:val="000000"/>
          <w:szCs w:val="24"/>
        </w:rPr>
      </w:pPr>
      <w:r w:rsidRPr="000D71A8">
        <w:rPr>
          <w:rFonts w:cs="Arial"/>
          <w:color w:val="000000"/>
          <w:szCs w:val="24"/>
        </w:rPr>
        <w:t>DAE (1999</w:t>
      </w:r>
      <w:r w:rsidRPr="000D71A8">
        <w:rPr>
          <w:rFonts w:cs="Arial"/>
          <w:b/>
          <w:color w:val="000000"/>
          <w:szCs w:val="24"/>
          <w:vertAlign w:val="subscript"/>
        </w:rPr>
        <w:t>a</w:t>
      </w:r>
      <w:r w:rsidRPr="000D71A8">
        <w:rPr>
          <w:rFonts w:cs="Arial"/>
          <w:color w:val="000000"/>
          <w:szCs w:val="24"/>
        </w:rPr>
        <w:t xml:space="preserve">). </w:t>
      </w:r>
      <w:r w:rsidRPr="000D71A8">
        <w:rPr>
          <w:rFonts w:cs="Arial"/>
          <w:i/>
          <w:color w:val="000000"/>
          <w:szCs w:val="24"/>
        </w:rPr>
        <w:t>Agricultural Extension Manual</w:t>
      </w:r>
      <w:r w:rsidRPr="000D71A8">
        <w:rPr>
          <w:rFonts w:cs="Arial"/>
          <w:b/>
          <w:i/>
          <w:color w:val="000000"/>
          <w:szCs w:val="24"/>
        </w:rPr>
        <w:t>.</w:t>
      </w:r>
      <w:r w:rsidRPr="000D71A8">
        <w:rPr>
          <w:rFonts w:cs="Arial"/>
          <w:color w:val="000000"/>
          <w:szCs w:val="24"/>
        </w:rPr>
        <w:t xml:space="preserve"> Department of Agricultural Extension. Ministry of Agriculture. Government of the People’s Republic of </w:t>
      </w:r>
      <w:smartTag w:uri="urn:schemas-microsoft-com:office:smarttags" w:element="country-region">
        <w:smartTag w:uri="urn:schemas-microsoft-com:office:smarttags" w:element="place">
          <w:r w:rsidRPr="000D71A8">
            <w:rPr>
              <w:rFonts w:cs="Arial"/>
              <w:color w:val="000000"/>
              <w:szCs w:val="24"/>
            </w:rPr>
            <w:t>Bangladesh</w:t>
          </w:r>
        </w:smartTag>
      </w:smartTag>
      <w:r w:rsidRPr="000D71A8">
        <w:rPr>
          <w:rFonts w:cs="Arial"/>
          <w:color w:val="000000"/>
          <w:szCs w:val="24"/>
        </w:rPr>
        <w:t>.</w:t>
      </w:r>
    </w:p>
    <w:p w:rsidR="008F251F" w:rsidRPr="000D71A8" w:rsidRDefault="008F251F" w:rsidP="008F251F">
      <w:pPr>
        <w:tabs>
          <w:tab w:val="left" w:pos="0"/>
        </w:tabs>
        <w:ind w:left="720" w:right="26" w:hanging="720"/>
        <w:jc w:val="both"/>
        <w:rPr>
          <w:rFonts w:cs="Arial"/>
          <w:color w:val="000000"/>
          <w:szCs w:val="24"/>
        </w:rPr>
      </w:pPr>
      <w:r w:rsidRPr="000D71A8">
        <w:rPr>
          <w:rFonts w:cs="Arial"/>
          <w:color w:val="000000"/>
          <w:szCs w:val="24"/>
        </w:rPr>
        <w:t>DAE (1999</w:t>
      </w:r>
      <w:r w:rsidRPr="000D71A8">
        <w:rPr>
          <w:rFonts w:cs="Arial"/>
          <w:color w:val="000000"/>
          <w:szCs w:val="24"/>
          <w:vertAlign w:val="subscript"/>
        </w:rPr>
        <w:t>b</w:t>
      </w:r>
      <w:r w:rsidRPr="000D71A8">
        <w:rPr>
          <w:rFonts w:cs="Arial"/>
          <w:color w:val="000000"/>
          <w:szCs w:val="24"/>
        </w:rPr>
        <w:t xml:space="preserve">). </w:t>
      </w:r>
      <w:r w:rsidRPr="000D71A8">
        <w:rPr>
          <w:rFonts w:cs="Arial"/>
          <w:i/>
          <w:color w:val="000000"/>
          <w:szCs w:val="24"/>
        </w:rPr>
        <w:t>Strategic Plan: 1999 – 2002.</w:t>
      </w:r>
      <w:r w:rsidRPr="000D71A8">
        <w:rPr>
          <w:rFonts w:cs="Arial"/>
          <w:color w:val="000000"/>
          <w:szCs w:val="24"/>
        </w:rPr>
        <w:t xml:space="preserve"> Department of Agricultural Extension. Ministry of Agriculture. Government of the People’s Republic of </w:t>
      </w:r>
      <w:smartTag w:uri="urn:schemas-microsoft-com:office:smarttags" w:element="country-region">
        <w:smartTag w:uri="urn:schemas-microsoft-com:office:smarttags" w:element="place">
          <w:r w:rsidRPr="000D71A8">
            <w:rPr>
              <w:rFonts w:cs="Arial"/>
              <w:color w:val="000000"/>
              <w:szCs w:val="24"/>
            </w:rPr>
            <w:t>Bangladesh</w:t>
          </w:r>
        </w:smartTag>
      </w:smartTag>
      <w:r w:rsidRPr="000D71A8">
        <w:rPr>
          <w:rFonts w:cs="Arial"/>
          <w:color w:val="000000"/>
          <w:szCs w:val="24"/>
        </w:rPr>
        <w:t>.</w:t>
      </w:r>
    </w:p>
    <w:p w:rsidR="008F251F" w:rsidRPr="008F251F" w:rsidRDefault="008F251F" w:rsidP="008F251F">
      <w:pPr>
        <w:tabs>
          <w:tab w:val="left" w:pos="0"/>
        </w:tabs>
        <w:ind w:left="720" w:right="26" w:hanging="720"/>
        <w:jc w:val="both"/>
        <w:rPr>
          <w:rFonts w:cs="Arial"/>
          <w:color w:val="000000"/>
          <w:szCs w:val="24"/>
        </w:rPr>
      </w:pPr>
      <w:r w:rsidRPr="000D71A8">
        <w:rPr>
          <w:rFonts w:cs="Arial"/>
          <w:color w:val="000000"/>
          <w:szCs w:val="24"/>
        </w:rPr>
        <w:t xml:space="preserve">DAE (2000). </w:t>
      </w:r>
      <w:r w:rsidRPr="000D71A8">
        <w:rPr>
          <w:rFonts w:cs="Arial"/>
          <w:i/>
          <w:color w:val="000000"/>
          <w:szCs w:val="24"/>
        </w:rPr>
        <w:t>Guidelines for Upazila Partnership Initiatives Fund (revised).</w:t>
      </w:r>
      <w:r w:rsidRPr="000D71A8">
        <w:rPr>
          <w:rFonts w:cs="Arial"/>
          <w:color w:val="000000"/>
          <w:szCs w:val="24"/>
        </w:rPr>
        <w:t xml:space="preserve"> Department of Agricultural Extension. Ministry of Agriculture. Government of the People’s Republic of </w:t>
      </w:r>
      <w:smartTag w:uri="urn:schemas-microsoft-com:office:smarttags" w:element="country-region">
        <w:smartTag w:uri="urn:schemas-microsoft-com:office:smarttags" w:element="place">
          <w:r w:rsidRPr="000D71A8">
            <w:rPr>
              <w:rFonts w:cs="Arial"/>
              <w:color w:val="000000"/>
              <w:szCs w:val="24"/>
            </w:rPr>
            <w:t>Bangladesh</w:t>
          </w:r>
        </w:smartTag>
      </w:smartTag>
      <w:r w:rsidRPr="000D71A8">
        <w:rPr>
          <w:rFonts w:cs="Arial"/>
          <w:color w:val="000000"/>
          <w:szCs w:val="24"/>
        </w:rPr>
        <w:t>.</w:t>
      </w:r>
    </w:p>
    <w:p w:rsidR="00083E68" w:rsidRPr="000D71A8" w:rsidRDefault="00083E68" w:rsidP="008F251F">
      <w:pPr>
        <w:tabs>
          <w:tab w:val="left" w:pos="0"/>
        </w:tabs>
        <w:ind w:left="720" w:right="26" w:hanging="720"/>
        <w:jc w:val="both"/>
        <w:rPr>
          <w:rFonts w:cs="Arial"/>
          <w:color w:val="000000"/>
          <w:szCs w:val="24"/>
        </w:rPr>
      </w:pPr>
      <w:r w:rsidRPr="000D71A8">
        <w:rPr>
          <w:rFonts w:cs="Arial"/>
          <w:color w:val="000000"/>
          <w:szCs w:val="24"/>
        </w:rPr>
        <w:t xml:space="preserve">MoA (1996). </w:t>
      </w:r>
      <w:r w:rsidRPr="000D71A8">
        <w:rPr>
          <w:rFonts w:cs="Arial"/>
          <w:i/>
          <w:color w:val="000000"/>
          <w:szCs w:val="24"/>
        </w:rPr>
        <w:t>New Agricultural Extension Policy (NAEP).</w:t>
      </w:r>
      <w:r w:rsidRPr="000D71A8">
        <w:rPr>
          <w:rFonts w:cs="Arial"/>
          <w:color w:val="000000"/>
          <w:szCs w:val="24"/>
        </w:rPr>
        <w:t xml:space="preserve"> Ministry of Agriculturae. Government of the People’s Republic of </w:t>
      </w:r>
      <w:smartTag w:uri="urn:schemas-microsoft-com:office:smarttags" w:element="country-region">
        <w:smartTag w:uri="urn:schemas-microsoft-com:office:smarttags" w:element="place">
          <w:r w:rsidRPr="000D71A8">
            <w:rPr>
              <w:rFonts w:cs="Arial"/>
              <w:color w:val="000000"/>
              <w:szCs w:val="24"/>
            </w:rPr>
            <w:t>Bangladesh</w:t>
          </w:r>
        </w:smartTag>
      </w:smartTag>
      <w:r w:rsidRPr="000D71A8">
        <w:rPr>
          <w:rFonts w:cs="Arial"/>
          <w:color w:val="000000"/>
          <w:szCs w:val="24"/>
        </w:rPr>
        <w:t>.</w:t>
      </w:r>
    </w:p>
    <w:p w:rsidR="00083E68" w:rsidRPr="000D71A8" w:rsidRDefault="00083E68" w:rsidP="00083E68">
      <w:pPr>
        <w:tabs>
          <w:tab w:val="left" w:pos="0"/>
        </w:tabs>
        <w:ind w:left="720" w:right="26" w:hanging="720"/>
        <w:jc w:val="both"/>
        <w:rPr>
          <w:rFonts w:cs="Arial"/>
          <w:color w:val="000000"/>
          <w:szCs w:val="24"/>
        </w:rPr>
      </w:pPr>
      <w:r w:rsidRPr="000D71A8">
        <w:rPr>
          <w:rFonts w:cs="Arial"/>
          <w:color w:val="000000"/>
          <w:szCs w:val="24"/>
        </w:rPr>
        <w:t xml:space="preserve">MoA (1997) </w:t>
      </w:r>
      <w:r w:rsidRPr="000D71A8">
        <w:rPr>
          <w:rFonts w:cs="Arial"/>
          <w:i/>
          <w:color w:val="000000"/>
          <w:szCs w:val="24"/>
        </w:rPr>
        <w:t>A Strategy for Implementing the New Agricultural Extension Policy (NAEP).</w:t>
      </w:r>
      <w:r w:rsidRPr="000D71A8">
        <w:rPr>
          <w:rFonts w:cs="Arial"/>
          <w:color w:val="000000"/>
          <w:szCs w:val="24"/>
        </w:rPr>
        <w:t xml:space="preserve"> Ministry of Agriculture. Government of the People’s Republic of </w:t>
      </w:r>
      <w:smartTag w:uri="urn:schemas-microsoft-com:office:smarttags" w:element="country-region">
        <w:smartTag w:uri="urn:schemas-microsoft-com:office:smarttags" w:element="place">
          <w:r w:rsidRPr="000D71A8">
            <w:rPr>
              <w:rFonts w:cs="Arial"/>
              <w:color w:val="000000"/>
              <w:szCs w:val="24"/>
            </w:rPr>
            <w:t>Bangladesh</w:t>
          </w:r>
        </w:smartTag>
      </w:smartTag>
      <w:r w:rsidRPr="000D71A8">
        <w:rPr>
          <w:rFonts w:cs="Arial"/>
          <w:color w:val="000000"/>
          <w:szCs w:val="24"/>
        </w:rPr>
        <w:t>.</w:t>
      </w:r>
    </w:p>
    <w:p w:rsidR="00083E68" w:rsidRPr="00083E68" w:rsidRDefault="00083E68">
      <w:pPr>
        <w:rPr>
          <w:b/>
        </w:rPr>
      </w:pPr>
    </w:p>
    <w:sectPr w:rsidR="00083E68" w:rsidRPr="00083E68" w:rsidSect="002A75C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E3E" w:rsidRDefault="005B4E3E" w:rsidP="001D02D2">
      <w:pPr>
        <w:spacing w:after="0" w:line="240" w:lineRule="auto"/>
      </w:pPr>
      <w:r>
        <w:separator/>
      </w:r>
    </w:p>
  </w:endnote>
  <w:endnote w:type="continuationSeparator" w:id="0">
    <w:p w:rsidR="005B4E3E" w:rsidRDefault="005B4E3E" w:rsidP="001D0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E3E" w:rsidRDefault="005B4E3E" w:rsidP="001D02D2">
      <w:pPr>
        <w:spacing w:after="0" w:line="240" w:lineRule="auto"/>
      </w:pPr>
      <w:r>
        <w:separator/>
      </w:r>
    </w:p>
  </w:footnote>
  <w:footnote w:type="continuationSeparator" w:id="0">
    <w:p w:rsidR="005B4E3E" w:rsidRDefault="005B4E3E" w:rsidP="001D02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2D2" w:rsidRDefault="001D02D2">
    <w:pPr>
      <w:pStyle w:val="Header"/>
      <w:jc w:val="right"/>
    </w:pPr>
    <w:r>
      <w:fldChar w:fldCharType="begin"/>
    </w:r>
    <w:r>
      <w:instrText xml:space="preserve"> PAGE   \* MERGEFORMAT </w:instrText>
    </w:r>
    <w:r>
      <w:fldChar w:fldCharType="separate"/>
    </w:r>
    <w:r w:rsidR="008C0264">
      <w:rPr>
        <w:noProof/>
      </w:rPr>
      <w:t>2</w:t>
    </w:r>
    <w:r>
      <w:fldChar w:fldCharType="end"/>
    </w:r>
  </w:p>
  <w:p w:rsidR="001D02D2" w:rsidRDefault="001D02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575F9"/>
    <w:multiLevelType w:val="singleLevel"/>
    <w:tmpl w:val="0409000F"/>
    <w:lvl w:ilvl="0">
      <w:start w:val="1"/>
      <w:numFmt w:val="decimal"/>
      <w:lvlText w:val="%1."/>
      <w:lvlJc w:val="left"/>
      <w:pPr>
        <w:tabs>
          <w:tab w:val="num" w:pos="360"/>
        </w:tabs>
        <w:ind w:left="360" w:hanging="360"/>
      </w:pPr>
    </w:lvl>
  </w:abstractNum>
  <w:abstractNum w:abstractNumId="1">
    <w:nsid w:val="58200D94"/>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C17"/>
    <w:rsid w:val="00006EE9"/>
    <w:rsid w:val="00083E68"/>
    <w:rsid w:val="001D02D2"/>
    <w:rsid w:val="00276C17"/>
    <w:rsid w:val="002A75C1"/>
    <w:rsid w:val="00524FAB"/>
    <w:rsid w:val="005B4E3E"/>
    <w:rsid w:val="008C0264"/>
    <w:rsid w:val="008F251F"/>
    <w:rsid w:val="00975C85"/>
    <w:rsid w:val="009C2665"/>
    <w:rsid w:val="00B45859"/>
    <w:rsid w:val="00B51EBE"/>
    <w:rsid w:val="00D30FE5"/>
    <w:rsid w:val="00FE3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5C1"/>
    <w:pPr>
      <w:spacing w:after="200" w:line="276" w:lineRule="auto"/>
    </w:pPr>
    <w:rPr>
      <w:sz w:val="22"/>
      <w:szCs w:val="22"/>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E3BE4"/>
    <w:pPr>
      <w:spacing w:after="0" w:line="360" w:lineRule="auto"/>
      <w:ind w:left="1170" w:hanging="450"/>
      <w:jc w:val="both"/>
    </w:pPr>
    <w:rPr>
      <w:rFonts w:ascii="Times New Roman" w:eastAsia="Times New Roman" w:hAnsi="Times New Roman"/>
      <w:sz w:val="28"/>
      <w:szCs w:val="20"/>
      <w:lang w:val="en-US"/>
    </w:rPr>
  </w:style>
  <w:style w:type="character" w:customStyle="1" w:styleId="BodyTextIndentChar">
    <w:name w:val="Body Text Indent Char"/>
    <w:basedOn w:val="DefaultParagraphFont"/>
    <w:link w:val="BodyTextIndent"/>
    <w:rsid w:val="00FE3BE4"/>
    <w:rPr>
      <w:rFonts w:ascii="Times New Roman" w:eastAsia="Times New Roman" w:hAnsi="Times New Roman"/>
      <w:sz w:val="28"/>
      <w:lang w:val="en-US" w:eastAsia="en-US"/>
    </w:rPr>
  </w:style>
  <w:style w:type="paragraph" w:styleId="BodyTextIndent2">
    <w:name w:val="Body Text Indent 2"/>
    <w:basedOn w:val="Normal"/>
    <w:link w:val="BodyTextIndent2Char"/>
    <w:rsid w:val="00FE3BE4"/>
    <w:pPr>
      <w:spacing w:after="0" w:line="360" w:lineRule="auto"/>
      <w:ind w:left="720"/>
      <w:jc w:val="both"/>
    </w:pPr>
    <w:rPr>
      <w:rFonts w:ascii="Times New Roman" w:eastAsia="Times New Roman" w:hAnsi="Times New Roman"/>
      <w:sz w:val="28"/>
      <w:szCs w:val="20"/>
      <w:lang w:val="en-US"/>
    </w:rPr>
  </w:style>
  <w:style w:type="character" w:customStyle="1" w:styleId="BodyTextIndent2Char">
    <w:name w:val="Body Text Indent 2 Char"/>
    <w:basedOn w:val="DefaultParagraphFont"/>
    <w:link w:val="BodyTextIndent2"/>
    <w:rsid w:val="00FE3BE4"/>
    <w:rPr>
      <w:rFonts w:ascii="Times New Roman" w:eastAsia="Times New Roman" w:hAnsi="Times New Roman"/>
      <w:sz w:val="28"/>
      <w:lang w:val="en-US" w:eastAsia="en-US"/>
    </w:rPr>
  </w:style>
  <w:style w:type="paragraph" w:styleId="BodyText3">
    <w:name w:val="Body Text 3"/>
    <w:basedOn w:val="Normal"/>
    <w:link w:val="BodyText3Char"/>
    <w:rsid w:val="00FE3BE4"/>
    <w:pPr>
      <w:spacing w:after="0" w:line="240" w:lineRule="auto"/>
    </w:pPr>
    <w:rPr>
      <w:rFonts w:ascii="Times New Roman" w:eastAsia="Times New Roman" w:hAnsi="Times New Roman"/>
      <w:b/>
      <w:sz w:val="24"/>
      <w:szCs w:val="20"/>
      <w:lang w:val="en-US"/>
    </w:rPr>
  </w:style>
  <w:style w:type="character" w:customStyle="1" w:styleId="BodyText3Char">
    <w:name w:val="Body Text 3 Char"/>
    <w:basedOn w:val="DefaultParagraphFont"/>
    <w:link w:val="BodyText3"/>
    <w:rsid w:val="00FE3BE4"/>
    <w:rPr>
      <w:rFonts w:ascii="Times New Roman" w:eastAsia="Times New Roman" w:hAnsi="Times New Roman"/>
      <w:b/>
      <w:sz w:val="24"/>
      <w:lang w:val="en-US" w:eastAsia="en-US"/>
    </w:rPr>
  </w:style>
  <w:style w:type="paragraph" w:styleId="Header">
    <w:name w:val="header"/>
    <w:basedOn w:val="Normal"/>
    <w:link w:val="HeaderChar"/>
    <w:uiPriority w:val="99"/>
    <w:rsid w:val="00FE3BE4"/>
    <w:pPr>
      <w:tabs>
        <w:tab w:val="center" w:pos="4320"/>
        <w:tab w:val="right" w:pos="8640"/>
      </w:tabs>
      <w:spacing w:after="0" w:line="240" w:lineRule="auto"/>
    </w:pPr>
    <w:rPr>
      <w:rFonts w:ascii="Tahoma" w:eastAsia="Times New Roman" w:hAnsi="Tahoma"/>
      <w:sz w:val="24"/>
      <w:szCs w:val="20"/>
      <w:lang w:val="en-US"/>
    </w:rPr>
  </w:style>
  <w:style w:type="character" w:customStyle="1" w:styleId="HeaderChar">
    <w:name w:val="Header Char"/>
    <w:basedOn w:val="DefaultParagraphFont"/>
    <w:link w:val="Header"/>
    <w:uiPriority w:val="99"/>
    <w:rsid w:val="00FE3BE4"/>
    <w:rPr>
      <w:rFonts w:ascii="Tahoma" w:eastAsia="Times New Roman" w:hAnsi="Tahoma"/>
      <w:sz w:val="24"/>
      <w:lang w:val="en-US" w:eastAsia="en-US"/>
    </w:rPr>
  </w:style>
  <w:style w:type="paragraph" w:styleId="Footer">
    <w:name w:val="footer"/>
    <w:basedOn w:val="Normal"/>
    <w:link w:val="FooterChar"/>
    <w:uiPriority w:val="99"/>
    <w:semiHidden/>
    <w:unhideWhenUsed/>
    <w:rsid w:val="001D02D2"/>
    <w:pPr>
      <w:tabs>
        <w:tab w:val="center" w:pos="4513"/>
        <w:tab w:val="right" w:pos="9026"/>
      </w:tabs>
    </w:pPr>
  </w:style>
  <w:style w:type="character" w:customStyle="1" w:styleId="FooterChar">
    <w:name w:val="Footer Char"/>
    <w:basedOn w:val="DefaultParagraphFont"/>
    <w:link w:val="Footer"/>
    <w:uiPriority w:val="99"/>
    <w:semiHidden/>
    <w:rsid w:val="001D02D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5C1"/>
    <w:pPr>
      <w:spacing w:after="200" w:line="276" w:lineRule="auto"/>
    </w:pPr>
    <w:rPr>
      <w:sz w:val="22"/>
      <w:szCs w:val="22"/>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E3BE4"/>
    <w:pPr>
      <w:spacing w:after="0" w:line="360" w:lineRule="auto"/>
      <w:ind w:left="1170" w:hanging="450"/>
      <w:jc w:val="both"/>
    </w:pPr>
    <w:rPr>
      <w:rFonts w:ascii="Times New Roman" w:eastAsia="Times New Roman" w:hAnsi="Times New Roman"/>
      <w:sz w:val="28"/>
      <w:szCs w:val="20"/>
      <w:lang w:val="en-US"/>
    </w:rPr>
  </w:style>
  <w:style w:type="character" w:customStyle="1" w:styleId="BodyTextIndentChar">
    <w:name w:val="Body Text Indent Char"/>
    <w:basedOn w:val="DefaultParagraphFont"/>
    <w:link w:val="BodyTextIndent"/>
    <w:rsid w:val="00FE3BE4"/>
    <w:rPr>
      <w:rFonts w:ascii="Times New Roman" w:eastAsia="Times New Roman" w:hAnsi="Times New Roman"/>
      <w:sz w:val="28"/>
      <w:lang w:val="en-US" w:eastAsia="en-US"/>
    </w:rPr>
  </w:style>
  <w:style w:type="paragraph" w:styleId="BodyTextIndent2">
    <w:name w:val="Body Text Indent 2"/>
    <w:basedOn w:val="Normal"/>
    <w:link w:val="BodyTextIndent2Char"/>
    <w:rsid w:val="00FE3BE4"/>
    <w:pPr>
      <w:spacing w:after="0" w:line="360" w:lineRule="auto"/>
      <w:ind w:left="720"/>
      <w:jc w:val="both"/>
    </w:pPr>
    <w:rPr>
      <w:rFonts w:ascii="Times New Roman" w:eastAsia="Times New Roman" w:hAnsi="Times New Roman"/>
      <w:sz w:val="28"/>
      <w:szCs w:val="20"/>
      <w:lang w:val="en-US"/>
    </w:rPr>
  </w:style>
  <w:style w:type="character" w:customStyle="1" w:styleId="BodyTextIndent2Char">
    <w:name w:val="Body Text Indent 2 Char"/>
    <w:basedOn w:val="DefaultParagraphFont"/>
    <w:link w:val="BodyTextIndent2"/>
    <w:rsid w:val="00FE3BE4"/>
    <w:rPr>
      <w:rFonts w:ascii="Times New Roman" w:eastAsia="Times New Roman" w:hAnsi="Times New Roman"/>
      <w:sz w:val="28"/>
      <w:lang w:val="en-US" w:eastAsia="en-US"/>
    </w:rPr>
  </w:style>
  <w:style w:type="paragraph" w:styleId="BodyText3">
    <w:name w:val="Body Text 3"/>
    <w:basedOn w:val="Normal"/>
    <w:link w:val="BodyText3Char"/>
    <w:rsid w:val="00FE3BE4"/>
    <w:pPr>
      <w:spacing w:after="0" w:line="240" w:lineRule="auto"/>
    </w:pPr>
    <w:rPr>
      <w:rFonts w:ascii="Times New Roman" w:eastAsia="Times New Roman" w:hAnsi="Times New Roman"/>
      <w:b/>
      <w:sz w:val="24"/>
      <w:szCs w:val="20"/>
      <w:lang w:val="en-US"/>
    </w:rPr>
  </w:style>
  <w:style w:type="character" w:customStyle="1" w:styleId="BodyText3Char">
    <w:name w:val="Body Text 3 Char"/>
    <w:basedOn w:val="DefaultParagraphFont"/>
    <w:link w:val="BodyText3"/>
    <w:rsid w:val="00FE3BE4"/>
    <w:rPr>
      <w:rFonts w:ascii="Times New Roman" w:eastAsia="Times New Roman" w:hAnsi="Times New Roman"/>
      <w:b/>
      <w:sz w:val="24"/>
      <w:lang w:val="en-US" w:eastAsia="en-US"/>
    </w:rPr>
  </w:style>
  <w:style w:type="paragraph" w:styleId="Header">
    <w:name w:val="header"/>
    <w:basedOn w:val="Normal"/>
    <w:link w:val="HeaderChar"/>
    <w:uiPriority w:val="99"/>
    <w:rsid w:val="00FE3BE4"/>
    <w:pPr>
      <w:tabs>
        <w:tab w:val="center" w:pos="4320"/>
        <w:tab w:val="right" w:pos="8640"/>
      </w:tabs>
      <w:spacing w:after="0" w:line="240" w:lineRule="auto"/>
    </w:pPr>
    <w:rPr>
      <w:rFonts w:ascii="Tahoma" w:eastAsia="Times New Roman" w:hAnsi="Tahoma"/>
      <w:sz w:val="24"/>
      <w:szCs w:val="20"/>
      <w:lang w:val="en-US"/>
    </w:rPr>
  </w:style>
  <w:style w:type="character" w:customStyle="1" w:styleId="HeaderChar">
    <w:name w:val="Header Char"/>
    <w:basedOn w:val="DefaultParagraphFont"/>
    <w:link w:val="Header"/>
    <w:uiPriority w:val="99"/>
    <w:rsid w:val="00FE3BE4"/>
    <w:rPr>
      <w:rFonts w:ascii="Tahoma" w:eastAsia="Times New Roman" w:hAnsi="Tahoma"/>
      <w:sz w:val="24"/>
      <w:lang w:val="en-US" w:eastAsia="en-US"/>
    </w:rPr>
  </w:style>
  <w:style w:type="paragraph" w:styleId="Footer">
    <w:name w:val="footer"/>
    <w:basedOn w:val="Normal"/>
    <w:link w:val="FooterChar"/>
    <w:uiPriority w:val="99"/>
    <w:semiHidden/>
    <w:unhideWhenUsed/>
    <w:rsid w:val="001D02D2"/>
    <w:pPr>
      <w:tabs>
        <w:tab w:val="center" w:pos="4513"/>
        <w:tab w:val="right" w:pos="9026"/>
      </w:tabs>
    </w:pPr>
  </w:style>
  <w:style w:type="character" w:customStyle="1" w:styleId="FooterChar">
    <w:name w:val="Footer Char"/>
    <w:basedOn w:val="DefaultParagraphFont"/>
    <w:link w:val="Footer"/>
    <w:uiPriority w:val="99"/>
    <w:semiHidden/>
    <w:rsid w:val="001D02D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abohn</cp:lastModifiedBy>
  <cp:revision>2</cp:revision>
  <dcterms:created xsi:type="dcterms:W3CDTF">2012-09-24T17:42:00Z</dcterms:created>
  <dcterms:modified xsi:type="dcterms:W3CDTF">2012-09-24T17:42:00Z</dcterms:modified>
</cp:coreProperties>
</file>